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6E" w:rsidRPr="00B75472" w:rsidRDefault="0068506E" w:rsidP="0068506E">
      <w:pPr>
        <w:jc w:val="center"/>
        <w:rPr>
          <w:rFonts w:ascii="Times New Roman" w:hAnsi="Times New Roman" w:cs="Times New Roman"/>
          <w:b/>
          <w:sz w:val="36"/>
          <w:szCs w:val="36"/>
        </w:rPr>
      </w:pPr>
      <w:bookmarkStart w:id="0" w:name="_GoBack"/>
      <w:bookmarkEnd w:id="0"/>
      <w:r w:rsidRPr="00B75472">
        <w:rPr>
          <w:rFonts w:ascii="Times New Roman" w:hAnsi="Times New Roman" w:cs="Times New Roman"/>
          <w:b/>
          <w:sz w:val="36"/>
          <w:szCs w:val="36"/>
        </w:rPr>
        <w:t>Резолюция</w:t>
      </w:r>
    </w:p>
    <w:p w:rsidR="006143DA" w:rsidRDefault="0068506E" w:rsidP="00A73F90">
      <w:pPr>
        <w:ind w:left="-851" w:right="-426"/>
        <w:jc w:val="center"/>
        <w:rPr>
          <w:rFonts w:ascii="Times New Roman" w:hAnsi="Times New Roman" w:cs="Times New Roman"/>
          <w:b/>
          <w:sz w:val="28"/>
          <w:szCs w:val="28"/>
        </w:rPr>
      </w:pPr>
      <w:proofErr w:type="gramStart"/>
      <w:r w:rsidRPr="00635DE2">
        <w:rPr>
          <w:rFonts w:ascii="Times New Roman" w:hAnsi="Times New Roman" w:cs="Times New Roman"/>
          <w:b/>
          <w:sz w:val="28"/>
          <w:szCs w:val="28"/>
          <w:lang w:val="en-US"/>
        </w:rPr>
        <w:t>c</w:t>
      </w:r>
      <w:proofErr w:type="spellStart"/>
      <w:r w:rsidRPr="00635DE2">
        <w:rPr>
          <w:rFonts w:ascii="Times New Roman" w:hAnsi="Times New Roman" w:cs="Times New Roman"/>
          <w:b/>
          <w:sz w:val="28"/>
          <w:szCs w:val="28"/>
        </w:rPr>
        <w:t>еминара</w:t>
      </w:r>
      <w:proofErr w:type="spellEnd"/>
      <w:r w:rsidRPr="00635DE2">
        <w:rPr>
          <w:rFonts w:ascii="Times New Roman" w:hAnsi="Times New Roman" w:cs="Times New Roman"/>
          <w:b/>
          <w:sz w:val="28"/>
          <w:szCs w:val="28"/>
        </w:rPr>
        <w:t>-совещания</w:t>
      </w:r>
      <w:proofErr w:type="gramEnd"/>
      <w:r w:rsidRPr="00635DE2">
        <w:rPr>
          <w:rFonts w:ascii="Times New Roman" w:hAnsi="Times New Roman" w:cs="Times New Roman"/>
          <w:b/>
          <w:sz w:val="28"/>
          <w:szCs w:val="28"/>
        </w:rPr>
        <w:t xml:space="preserve"> </w:t>
      </w:r>
    </w:p>
    <w:p w:rsidR="00635DE2" w:rsidRPr="00635DE2" w:rsidRDefault="0068506E" w:rsidP="00A73F90">
      <w:pPr>
        <w:ind w:left="-851" w:right="-426"/>
        <w:jc w:val="center"/>
        <w:rPr>
          <w:rFonts w:ascii="Times New Roman" w:hAnsi="Times New Roman" w:cs="Times New Roman"/>
          <w:b/>
          <w:sz w:val="28"/>
          <w:szCs w:val="28"/>
        </w:rPr>
      </w:pPr>
      <w:r w:rsidRPr="00635DE2">
        <w:rPr>
          <w:rFonts w:ascii="Times New Roman" w:hAnsi="Times New Roman" w:cs="Times New Roman"/>
          <w:b/>
          <w:sz w:val="28"/>
          <w:szCs w:val="28"/>
        </w:rPr>
        <w:t xml:space="preserve">Совета контрольно-счетных органов Томской области </w:t>
      </w:r>
    </w:p>
    <w:p w:rsidR="0068506E" w:rsidRPr="000E3F17" w:rsidRDefault="000E3F17" w:rsidP="00635DE2">
      <w:pPr>
        <w:ind w:left="-142"/>
        <w:jc w:val="center"/>
        <w:rPr>
          <w:rFonts w:ascii="Times New Roman" w:hAnsi="Times New Roman" w:cs="Times New Roman"/>
          <w:b/>
          <w:sz w:val="28"/>
          <w:szCs w:val="28"/>
        </w:rPr>
      </w:pPr>
      <w:r>
        <w:rPr>
          <w:rFonts w:ascii="Times New Roman" w:hAnsi="Times New Roman" w:cs="Times New Roman"/>
          <w:b/>
          <w:sz w:val="28"/>
          <w:szCs w:val="28"/>
        </w:rPr>
        <w:t>г.</w:t>
      </w:r>
      <w:r w:rsidR="006143DA">
        <w:rPr>
          <w:rFonts w:ascii="Times New Roman" w:hAnsi="Times New Roman" w:cs="Times New Roman"/>
          <w:b/>
          <w:sz w:val="28"/>
          <w:szCs w:val="28"/>
        </w:rPr>
        <w:t xml:space="preserve"> </w:t>
      </w:r>
      <w:r>
        <w:rPr>
          <w:rFonts w:ascii="Times New Roman" w:hAnsi="Times New Roman" w:cs="Times New Roman"/>
          <w:b/>
          <w:sz w:val="28"/>
          <w:szCs w:val="28"/>
        </w:rPr>
        <w:t>Томск                                                                                            1</w:t>
      </w:r>
      <w:r w:rsidR="00635DE2">
        <w:rPr>
          <w:rFonts w:ascii="Times New Roman" w:hAnsi="Times New Roman" w:cs="Times New Roman"/>
          <w:b/>
          <w:sz w:val="28"/>
          <w:szCs w:val="28"/>
        </w:rPr>
        <w:t>0.12.2015</w:t>
      </w:r>
    </w:p>
    <w:p w:rsidR="000E3F17" w:rsidRPr="000E3F17" w:rsidRDefault="000E3F17" w:rsidP="000E3F17">
      <w:pPr>
        <w:spacing w:after="0" w:line="360" w:lineRule="auto"/>
        <w:ind w:firstLine="540"/>
        <w:jc w:val="both"/>
        <w:rPr>
          <w:rFonts w:ascii="Times New Roman" w:eastAsia="Times New Roman" w:hAnsi="Times New Roman" w:cs="Times New Roman"/>
          <w:sz w:val="28"/>
          <w:szCs w:val="28"/>
          <w:lang w:eastAsia="ru-RU"/>
        </w:rPr>
      </w:pPr>
      <w:r w:rsidRPr="000E3F17">
        <w:rPr>
          <w:rFonts w:ascii="Times New Roman" w:eastAsia="Times New Roman" w:hAnsi="Times New Roman" w:cs="Times New Roman"/>
          <w:sz w:val="28"/>
          <w:szCs w:val="28"/>
          <w:lang w:eastAsia="ru-RU"/>
        </w:rPr>
        <w:t xml:space="preserve">По итогам работы </w:t>
      </w:r>
      <w:r w:rsidR="00635DE2">
        <w:rPr>
          <w:rFonts w:ascii="Times New Roman" w:eastAsia="Times New Roman" w:hAnsi="Times New Roman" w:cs="Times New Roman"/>
          <w:sz w:val="28"/>
          <w:szCs w:val="28"/>
          <w:lang w:eastAsia="ru-RU"/>
        </w:rPr>
        <w:t>семинара-</w:t>
      </w:r>
      <w:r w:rsidRPr="000E3F17">
        <w:rPr>
          <w:rFonts w:ascii="Times New Roman" w:eastAsia="Times New Roman" w:hAnsi="Times New Roman" w:cs="Times New Roman"/>
          <w:sz w:val="28"/>
          <w:szCs w:val="28"/>
          <w:lang w:eastAsia="ru-RU"/>
        </w:rPr>
        <w:t>совещания принять следующие решения:</w:t>
      </w:r>
    </w:p>
    <w:p w:rsidR="000E3F17" w:rsidRPr="000E3F17" w:rsidRDefault="000E3F17" w:rsidP="000E3F17">
      <w:pPr>
        <w:spacing w:after="0" w:line="360" w:lineRule="auto"/>
        <w:rPr>
          <w:rFonts w:ascii="Times New Roman" w:eastAsia="Times New Roman" w:hAnsi="Times New Roman" w:cs="Times New Roman"/>
          <w:sz w:val="12"/>
          <w:szCs w:val="12"/>
          <w:lang w:eastAsia="ru-RU"/>
        </w:rPr>
      </w:pPr>
    </w:p>
    <w:p w:rsidR="003C7DFE" w:rsidRDefault="003C7DFE" w:rsidP="00B75472">
      <w:pPr>
        <w:pStyle w:val="a3"/>
        <w:numPr>
          <w:ilvl w:val="0"/>
          <w:numId w:val="2"/>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Объединение контрольно-счетных органов Томской области в Совет считать завершенным – во всех муниципальных образованиях (до поселений) созданы контрольно-счетные органы, вошедшие в Совет контрольно-счетных органов Томской области.</w:t>
      </w:r>
    </w:p>
    <w:p w:rsidR="00D16993" w:rsidRPr="00DB76B1" w:rsidRDefault="00D16993" w:rsidP="00D16993">
      <w:pPr>
        <w:pStyle w:val="a3"/>
        <w:numPr>
          <w:ilvl w:val="0"/>
          <w:numId w:val="2"/>
        </w:numPr>
        <w:spacing w:after="0" w:line="360" w:lineRule="auto"/>
        <w:ind w:left="0" w:firstLine="360"/>
        <w:jc w:val="both"/>
        <w:rPr>
          <w:rFonts w:ascii="Times New Roman" w:eastAsia="Times New Roman" w:hAnsi="Times New Roman" w:cs="Times New Roman"/>
          <w:sz w:val="28"/>
          <w:szCs w:val="28"/>
          <w:lang w:eastAsia="ru-RU"/>
        </w:rPr>
      </w:pPr>
      <w:r w:rsidRPr="006D4BE0">
        <w:rPr>
          <w:rFonts w:ascii="Times New Roman" w:hAnsi="Times New Roman" w:cs="Times New Roman"/>
          <w:sz w:val="28"/>
          <w:szCs w:val="28"/>
        </w:rPr>
        <w:t>В целях рационального ис</w:t>
      </w:r>
      <w:r w:rsidR="00727D2F">
        <w:rPr>
          <w:rFonts w:ascii="Times New Roman" w:hAnsi="Times New Roman" w:cs="Times New Roman"/>
          <w:sz w:val="28"/>
          <w:szCs w:val="28"/>
        </w:rPr>
        <w:t xml:space="preserve">пользования земельных ресурсов и </w:t>
      </w:r>
      <w:r w:rsidRPr="006D4BE0">
        <w:rPr>
          <w:rFonts w:ascii="Times New Roman" w:hAnsi="Times New Roman" w:cs="Times New Roman"/>
          <w:sz w:val="28"/>
          <w:szCs w:val="28"/>
        </w:rPr>
        <w:t xml:space="preserve">пополнения доходной базы бюджетов муниципальных образований рекомендовать проводить мониторинг всех земельных участков, переданных в постоянное (бессрочное) пользование, с установлением факта уплаты правообладателями таких земельных участков налога на землю. </w:t>
      </w:r>
    </w:p>
    <w:p w:rsidR="003C7DFE" w:rsidRDefault="00310707" w:rsidP="00B75472">
      <w:pPr>
        <w:pStyle w:val="a3"/>
        <w:numPr>
          <w:ilvl w:val="0"/>
          <w:numId w:val="2"/>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Усилить работу по обмену информацией о нарушениях и недостатках, выявляемых контрольно-счетными органами при проведении внешней проверки отчетов об исполнении бюджетов муниципальных образований. </w:t>
      </w:r>
      <w:r w:rsidR="00E832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итогам внешних проверок </w:t>
      </w:r>
      <w:r w:rsidR="00727D2F">
        <w:rPr>
          <w:rFonts w:ascii="Times New Roman" w:eastAsia="Times New Roman" w:hAnsi="Times New Roman" w:cs="Times New Roman"/>
          <w:sz w:val="28"/>
          <w:szCs w:val="28"/>
          <w:lang w:eastAsia="ru-RU"/>
        </w:rPr>
        <w:t>не позднее 01.07.2016 направить</w:t>
      </w:r>
      <w:r>
        <w:rPr>
          <w:rFonts w:ascii="Times New Roman" w:eastAsia="Times New Roman" w:hAnsi="Times New Roman" w:cs="Times New Roman"/>
          <w:sz w:val="28"/>
          <w:szCs w:val="28"/>
          <w:lang w:eastAsia="ru-RU"/>
        </w:rPr>
        <w:t xml:space="preserve"> в Контрольно-счетную палату </w:t>
      </w:r>
      <w:r w:rsidR="00727D2F">
        <w:rPr>
          <w:rFonts w:ascii="Times New Roman" w:eastAsia="Times New Roman" w:hAnsi="Times New Roman" w:cs="Times New Roman"/>
          <w:sz w:val="28"/>
          <w:szCs w:val="28"/>
          <w:lang w:eastAsia="ru-RU"/>
        </w:rPr>
        <w:t xml:space="preserve">Томской области </w:t>
      </w:r>
      <w:r>
        <w:rPr>
          <w:rFonts w:ascii="Times New Roman" w:eastAsia="Times New Roman" w:hAnsi="Times New Roman" w:cs="Times New Roman"/>
          <w:sz w:val="28"/>
          <w:szCs w:val="28"/>
          <w:lang w:eastAsia="ru-RU"/>
        </w:rPr>
        <w:t>перечень</w:t>
      </w:r>
      <w:r w:rsidR="00727D2F">
        <w:rPr>
          <w:rFonts w:ascii="Times New Roman" w:eastAsia="Times New Roman" w:hAnsi="Times New Roman" w:cs="Times New Roman"/>
          <w:sz w:val="28"/>
          <w:szCs w:val="28"/>
          <w:lang w:eastAsia="ru-RU"/>
        </w:rPr>
        <w:t xml:space="preserve"> установленных </w:t>
      </w:r>
      <w:r w:rsidR="00DD43DB">
        <w:rPr>
          <w:rFonts w:ascii="Times New Roman" w:eastAsia="Times New Roman" w:hAnsi="Times New Roman" w:cs="Times New Roman"/>
          <w:sz w:val="28"/>
          <w:szCs w:val="28"/>
          <w:lang w:eastAsia="ru-RU"/>
        </w:rPr>
        <w:t>нарушений и недостатков, в целях обобщения и выявления типичных ошибок, нарушений, и подготовки предложений по их устранению.</w:t>
      </w:r>
    </w:p>
    <w:p w:rsidR="00F121C7" w:rsidRPr="00DD43DB" w:rsidRDefault="00F121C7" w:rsidP="00DD43DB">
      <w:pPr>
        <w:pStyle w:val="a3"/>
        <w:numPr>
          <w:ilvl w:val="0"/>
          <w:numId w:val="2"/>
        </w:numPr>
        <w:spacing w:line="360" w:lineRule="auto"/>
        <w:ind w:left="0" w:firstLine="142"/>
        <w:jc w:val="both"/>
        <w:rPr>
          <w:rFonts w:ascii="Times New Roman" w:hAnsi="Times New Roman" w:cs="Times New Roman"/>
          <w:sz w:val="28"/>
          <w:szCs w:val="28"/>
        </w:rPr>
      </w:pPr>
      <w:proofErr w:type="gramStart"/>
      <w:r w:rsidRPr="00DD43DB">
        <w:rPr>
          <w:rFonts w:ascii="Times New Roman" w:hAnsi="Times New Roman" w:cs="Times New Roman"/>
          <w:sz w:val="28"/>
          <w:szCs w:val="28"/>
        </w:rPr>
        <w:t xml:space="preserve">Рекомендовать  </w:t>
      </w:r>
      <w:r w:rsidR="00061B19">
        <w:rPr>
          <w:rFonts w:ascii="Times New Roman" w:hAnsi="Times New Roman" w:cs="Times New Roman"/>
          <w:sz w:val="28"/>
          <w:szCs w:val="28"/>
        </w:rPr>
        <w:t>членам</w:t>
      </w:r>
      <w:r w:rsidR="0012079D">
        <w:rPr>
          <w:rFonts w:ascii="Times New Roman" w:hAnsi="Times New Roman" w:cs="Times New Roman"/>
          <w:sz w:val="28"/>
          <w:szCs w:val="28"/>
        </w:rPr>
        <w:t xml:space="preserve"> </w:t>
      </w:r>
      <w:r w:rsidR="00061B19">
        <w:rPr>
          <w:rFonts w:ascii="Times New Roman" w:hAnsi="Times New Roman" w:cs="Times New Roman"/>
          <w:sz w:val="28"/>
          <w:szCs w:val="28"/>
        </w:rPr>
        <w:t xml:space="preserve"> Совета контрольно-счетных органов</w:t>
      </w:r>
      <w:r w:rsidR="00061B19" w:rsidRPr="00061B19">
        <w:rPr>
          <w:rFonts w:ascii="Times New Roman" w:hAnsi="Times New Roman" w:cs="Times New Roman"/>
          <w:sz w:val="28"/>
          <w:szCs w:val="28"/>
        </w:rPr>
        <w:t xml:space="preserve">  </w:t>
      </w:r>
      <w:r w:rsidRPr="00DD43DB">
        <w:rPr>
          <w:rFonts w:ascii="Times New Roman" w:hAnsi="Times New Roman" w:cs="Times New Roman"/>
          <w:sz w:val="28"/>
          <w:szCs w:val="28"/>
        </w:rPr>
        <w:t>Томской области  в рамках развития  взаимодействия  с органами внутреннего финансового контроля и  органами, осуществляющими  ведомственный  контроль в сфере закупок</w:t>
      </w:r>
      <w:r w:rsidR="00061B19">
        <w:rPr>
          <w:rFonts w:ascii="Times New Roman" w:hAnsi="Times New Roman" w:cs="Times New Roman"/>
          <w:sz w:val="28"/>
          <w:szCs w:val="28"/>
        </w:rPr>
        <w:t>,</w:t>
      </w:r>
      <w:r w:rsidRPr="00DD43DB">
        <w:rPr>
          <w:rFonts w:ascii="Times New Roman" w:hAnsi="Times New Roman" w:cs="Times New Roman"/>
          <w:sz w:val="28"/>
          <w:szCs w:val="28"/>
        </w:rPr>
        <w:t xml:space="preserve"> заключить соответствующие соглашения, предполагающие сближение методик по проведению контрольных мероприятий, в том числе применению единого классификатора нарушений, мероприятий по устранению выявленных нарушений, взаимодействие при планировании  деятельности, взаимный обмен  информацией о результатах контрольных мероприятий.</w:t>
      </w:r>
      <w:proofErr w:type="gramEnd"/>
    </w:p>
    <w:p w:rsidR="00F121C7" w:rsidRPr="00061B19" w:rsidRDefault="00061B19" w:rsidP="00B43640">
      <w:pPr>
        <w:pStyle w:val="a3"/>
        <w:numPr>
          <w:ilvl w:val="0"/>
          <w:numId w:val="2"/>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Р</w:t>
      </w:r>
      <w:r w:rsidRPr="00061B19">
        <w:rPr>
          <w:rFonts w:ascii="Times New Roman" w:hAnsi="Times New Roman" w:cs="Times New Roman"/>
          <w:sz w:val="28"/>
          <w:szCs w:val="28"/>
        </w:rPr>
        <w:t>екомендовать</w:t>
      </w:r>
      <w:r>
        <w:rPr>
          <w:rFonts w:ascii="Times New Roman" w:hAnsi="Times New Roman" w:cs="Times New Roman"/>
          <w:sz w:val="28"/>
          <w:szCs w:val="28"/>
        </w:rPr>
        <w:t xml:space="preserve"> членам Совета контрольно-счетных органов</w:t>
      </w:r>
      <w:r w:rsidR="00F121C7" w:rsidRPr="00061B19">
        <w:rPr>
          <w:rFonts w:ascii="Times New Roman" w:hAnsi="Times New Roman" w:cs="Times New Roman"/>
          <w:sz w:val="28"/>
          <w:szCs w:val="28"/>
        </w:rPr>
        <w:t xml:space="preserve">  Томской области при проведении экспертиз муниципальных программ  использовать практический опыт, изложенный в  аналитической записке</w:t>
      </w:r>
      <w:r w:rsidR="0012079D">
        <w:rPr>
          <w:rFonts w:ascii="Times New Roman" w:hAnsi="Times New Roman" w:cs="Times New Roman"/>
          <w:sz w:val="28"/>
          <w:szCs w:val="28"/>
        </w:rPr>
        <w:t>,</w:t>
      </w:r>
      <w:r w:rsidR="00F121C7" w:rsidRPr="00061B19">
        <w:rPr>
          <w:rFonts w:ascii="Times New Roman" w:hAnsi="Times New Roman" w:cs="Times New Roman"/>
          <w:sz w:val="28"/>
          <w:szCs w:val="28"/>
        </w:rPr>
        <w:t xml:space="preserve"> представленной  Счетной палатой ЗАТО Северск.</w:t>
      </w:r>
    </w:p>
    <w:p w:rsidR="00D91C31" w:rsidRDefault="00D91C31" w:rsidP="00B75472">
      <w:pPr>
        <w:pStyle w:val="a3"/>
        <w:numPr>
          <w:ilvl w:val="0"/>
          <w:numId w:val="2"/>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Принять к сведению и использованию в работе практику проведения аудита в сфере закупок Счетной палаты </w:t>
      </w:r>
      <w:proofErr w:type="spellStart"/>
      <w:r>
        <w:rPr>
          <w:rFonts w:ascii="Times New Roman" w:eastAsia="Times New Roman" w:hAnsi="Times New Roman" w:cs="Times New Roman"/>
          <w:sz w:val="28"/>
          <w:szCs w:val="28"/>
          <w:lang w:eastAsia="ru-RU"/>
        </w:rPr>
        <w:t>Колпашевского</w:t>
      </w:r>
      <w:proofErr w:type="spellEnd"/>
      <w:r>
        <w:rPr>
          <w:rFonts w:ascii="Times New Roman" w:eastAsia="Times New Roman" w:hAnsi="Times New Roman" w:cs="Times New Roman"/>
          <w:sz w:val="28"/>
          <w:szCs w:val="28"/>
          <w:lang w:eastAsia="ru-RU"/>
        </w:rPr>
        <w:t xml:space="preserve"> района.</w:t>
      </w:r>
    </w:p>
    <w:p w:rsidR="00F121C7" w:rsidRDefault="004619F6" w:rsidP="00B75472">
      <w:pPr>
        <w:pStyle w:val="a3"/>
        <w:numPr>
          <w:ilvl w:val="0"/>
          <w:numId w:val="2"/>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Направить обращение в Администрацию Томской области о необходимости разработки и утверждения рекомендаций по применению норм законодательства и подзаконных документов в сфере использования бюджетных средств на строительство и капитальный ремонт объектов областной государственной и муниципальной собственности</w:t>
      </w:r>
      <w:r w:rsidR="00E832B5">
        <w:rPr>
          <w:rFonts w:ascii="Times New Roman" w:eastAsia="Times New Roman" w:hAnsi="Times New Roman" w:cs="Times New Roman"/>
          <w:sz w:val="28"/>
          <w:szCs w:val="28"/>
          <w:lang w:eastAsia="ru-RU"/>
        </w:rPr>
        <w:t>,</w:t>
      </w:r>
      <w:r w:rsidR="0012079D">
        <w:rPr>
          <w:rFonts w:ascii="Times New Roman" w:eastAsia="Times New Roman" w:hAnsi="Times New Roman" w:cs="Times New Roman"/>
          <w:sz w:val="28"/>
          <w:szCs w:val="28"/>
          <w:lang w:eastAsia="ru-RU"/>
        </w:rPr>
        <w:t xml:space="preserve"> в </w:t>
      </w:r>
      <w:r w:rsidR="00E832B5">
        <w:rPr>
          <w:rFonts w:ascii="Times New Roman" w:eastAsia="Times New Roman" w:hAnsi="Times New Roman" w:cs="Times New Roman"/>
          <w:sz w:val="28"/>
          <w:szCs w:val="28"/>
          <w:lang w:eastAsia="ru-RU"/>
        </w:rPr>
        <w:t xml:space="preserve">целях </w:t>
      </w:r>
      <w:r w:rsidR="0012079D">
        <w:rPr>
          <w:rFonts w:ascii="Times New Roman" w:eastAsia="Times New Roman" w:hAnsi="Times New Roman" w:cs="Times New Roman"/>
          <w:sz w:val="28"/>
          <w:szCs w:val="28"/>
          <w:lang w:eastAsia="ru-RU"/>
        </w:rPr>
        <w:t>едино</w:t>
      </w:r>
      <w:r w:rsidR="00E832B5">
        <w:rPr>
          <w:rFonts w:ascii="Times New Roman" w:eastAsia="Times New Roman" w:hAnsi="Times New Roman" w:cs="Times New Roman"/>
          <w:sz w:val="28"/>
          <w:szCs w:val="28"/>
          <w:lang w:eastAsia="ru-RU"/>
        </w:rPr>
        <w:t>го</w:t>
      </w:r>
      <w:r w:rsidR="00303A2C">
        <w:rPr>
          <w:rFonts w:ascii="Times New Roman" w:eastAsia="Times New Roman" w:hAnsi="Times New Roman" w:cs="Times New Roman"/>
          <w:sz w:val="28"/>
          <w:szCs w:val="28"/>
          <w:lang w:eastAsia="ru-RU"/>
        </w:rPr>
        <w:t xml:space="preserve"> (однозначно</w:t>
      </w:r>
      <w:r w:rsidR="00E832B5">
        <w:rPr>
          <w:rFonts w:ascii="Times New Roman" w:eastAsia="Times New Roman" w:hAnsi="Times New Roman" w:cs="Times New Roman"/>
          <w:sz w:val="28"/>
          <w:szCs w:val="28"/>
          <w:lang w:eastAsia="ru-RU"/>
        </w:rPr>
        <w:t>го</w:t>
      </w:r>
      <w:r w:rsidR="00303A2C">
        <w:rPr>
          <w:rFonts w:ascii="Times New Roman" w:eastAsia="Times New Roman" w:hAnsi="Times New Roman" w:cs="Times New Roman"/>
          <w:sz w:val="28"/>
          <w:szCs w:val="28"/>
          <w:lang w:eastAsia="ru-RU"/>
        </w:rPr>
        <w:t xml:space="preserve">) </w:t>
      </w:r>
      <w:proofErr w:type="spellStart"/>
      <w:r w:rsidR="0012079D">
        <w:rPr>
          <w:rFonts w:ascii="Times New Roman" w:eastAsia="Times New Roman" w:hAnsi="Times New Roman" w:cs="Times New Roman"/>
          <w:sz w:val="28"/>
          <w:szCs w:val="28"/>
          <w:lang w:eastAsia="ru-RU"/>
        </w:rPr>
        <w:t>трактовани</w:t>
      </w:r>
      <w:r w:rsidR="00E832B5">
        <w:rPr>
          <w:rFonts w:ascii="Times New Roman" w:eastAsia="Times New Roman" w:hAnsi="Times New Roman" w:cs="Times New Roman"/>
          <w:sz w:val="28"/>
          <w:szCs w:val="28"/>
          <w:lang w:eastAsia="ru-RU"/>
        </w:rPr>
        <w:t>я</w:t>
      </w:r>
      <w:proofErr w:type="spellEnd"/>
      <w:r w:rsidR="00303A2C">
        <w:rPr>
          <w:rFonts w:ascii="Times New Roman" w:eastAsia="Times New Roman" w:hAnsi="Times New Roman" w:cs="Times New Roman"/>
          <w:sz w:val="28"/>
          <w:szCs w:val="28"/>
          <w:lang w:eastAsia="ru-RU"/>
        </w:rPr>
        <w:t xml:space="preserve"> норм</w:t>
      </w:r>
      <w:r>
        <w:rPr>
          <w:rFonts w:ascii="Times New Roman" w:eastAsia="Times New Roman" w:hAnsi="Times New Roman" w:cs="Times New Roman"/>
          <w:sz w:val="28"/>
          <w:szCs w:val="28"/>
          <w:lang w:eastAsia="ru-RU"/>
        </w:rPr>
        <w:t>.</w:t>
      </w:r>
    </w:p>
    <w:p w:rsidR="00A73F90" w:rsidRPr="00A73F90" w:rsidRDefault="00A73F90" w:rsidP="00B75472">
      <w:pPr>
        <w:pStyle w:val="a3"/>
        <w:numPr>
          <w:ilvl w:val="0"/>
          <w:numId w:val="2"/>
        </w:numPr>
        <w:spacing w:after="0" w:line="360" w:lineRule="auto"/>
        <w:ind w:left="0" w:firstLine="360"/>
        <w:jc w:val="both"/>
        <w:rPr>
          <w:rFonts w:ascii="Times New Roman" w:eastAsia="Times New Roman" w:hAnsi="Times New Roman" w:cs="Times New Roman"/>
          <w:sz w:val="28"/>
          <w:szCs w:val="28"/>
          <w:lang w:eastAsia="ru-RU"/>
        </w:rPr>
      </w:pPr>
      <w:r w:rsidRPr="00A73F90">
        <w:rPr>
          <w:rFonts w:ascii="Times New Roman" w:hAnsi="Times New Roman" w:cs="Times New Roman"/>
          <w:sz w:val="28"/>
          <w:szCs w:val="28"/>
        </w:rPr>
        <w:t xml:space="preserve"> В связи с изменениями федерального законодательства, предусматривающими наделение должностных лиц органов местного самоуправления полномочиями по составлению протоколов об административных правонарушениях, предусмотренных соответствующими статьями Кодекса Российской Федерации об административных правонарушениях при осуществлении муниципального финансового контроля,  начать работу по детальному изучению положений  КОАП с целью возможности реализации указанных полномочий.</w:t>
      </w:r>
    </w:p>
    <w:p w:rsidR="00204D7C" w:rsidRDefault="00204D7C" w:rsidP="00204D7C">
      <w:pPr>
        <w:pStyle w:val="a3"/>
        <w:numPr>
          <w:ilvl w:val="0"/>
          <w:numId w:val="2"/>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w:t>
      </w:r>
      <w:r w:rsidR="00275393">
        <w:rPr>
          <w:rFonts w:ascii="Times New Roman" w:eastAsia="Times New Roman" w:hAnsi="Times New Roman" w:cs="Times New Roman"/>
          <w:sz w:val="28"/>
          <w:szCs w:val="28"/>
          <w:lang w:eastAsia="ru-RU"/>
        </w:rPr>
        <w:t>ь отчет о деятельности Совета контрольно-счетных органов Томской области</w:t>
      </w:r>
      <w:r w:rsidR="0012079D">
        <w:rPr>
          <w:rFonts w:ascii="Times New Roman" w:eastAsia="Times New Roman" w:hAnsi="Times New Roman" w:cs="Times New Roman"/>
          <w:sz w:val="28"/>
          <w:szCs w:val="28"/>
          <w:lang w:eastAsia="ru-RU"/>
        </w:rPr>
        <w:t xml:space="preserve"> за 2015 год</w:t>
      </w:r>
      <w:r w:rsidR="00275393">
        <w:rPr>
          <w:rFonts w:ascii="Times New Roman" w:eastAsia="Times New Roman" w:hAnsi="Times New Roman" w:cs="Times New Roman"/>
          <w:sz w:val="28"/>
          <w:szCs w:val="28"/>
          <w:lang w:eastAsia="ru-RU"/>
        </w:rPr>
        <w:t>.</w:t>
      </w:r>
    </w:p>
    <w:p w:rsidR="00F121C7" w:rsidRPr="00204D7C" w:rsidRDefault="00204D7C" w:rsidP="00204D7C">
      <w:pPr>
        <w:pStyle w:val="a3"/>
        <w:numPr>
          <w:ilvl w:val="0"/>
          <w:numId w:val="2"/>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w:t>
      </w:r>
      <w:r w:rsidR="00275393" w:rsidRPr="00204D7C">
        <w:rPr>
          <w:rFonts w:ascii="Times New Roman" w:eastAsia="Times New Roman" w:hAnsi="Times New Roman" w:cs="Times New Roman"/>
          <w:sz w:val="28"/>
          <w:szCs w:val="28"/>
          <w:lang w:eastAsia="ru-RU"/>
        </w:rPr>
        <w:t>ть план работы Совета контрольно-счетных органов Томской области на 2016 год.</w:t>
      </w:r>
    </w:p>
    <w:tbl>
      <w:tblPr>
        <w:tblW w:w="5000" w:type="pct"/>
        <w:tblCellSpacing w:w="15" w:type="dxa"/>
        <w:tblCellMar>
          <w:left w:w="0" w:type="dxa"/>
          <w:right w:w="0" w:type="dxa"/>
        </w:tblCellMar>
        <w:tblLook w:val="04A0" w:firstRow="1" w:lastRow="0" w:firstColumn="1" w:lastColumn="0" w:noHBand="0" w:noVBand="1"/>
      </w:tblPr>
      <w:tblGrid>
        <w:gridCol w:w="9415"/>
      </w:tblGrid>
      <w:tr w:rsidR="00E85286" w:rsidRPr="00E85286" w:rsidTr="00B967E9">
        <w:trPr>
          <w:tblCellSpacing w:w="15" w:type="dxa"/>
        </w:trPr>
        <w:tc>
          <w:tcPr>
            <w:tcW w:w="4968" w:type="pct"/>
            <w:hideMark/>
          </w:tcPr>
          <w:tbl>
            <w:tblPr>
              <w:tblW w:w="9369" w:type="dxa"/>
              <w:tblCellSpacing w:w="0" w:type="dxa"/>
              <w:tblCellMar>
                <w:left w:w="0" w:type="dxa"/>
                <w:right w:w="0" w:type="dxa"/>
              </w:tblCellMar>
              <w:tblLook w:val="04A0" w:firstRow="1" w:lastRow="0" w:firstColumn="1" w:lastColumn="0" w:noHBand="0" w:noVBand="1"/>
            </w:tblPr>
            <w:tblGrid>
              <w:gridCol w:w="9349"/>
              <w:gridCol w:w="20"/>
            </w:tblGrid>
            <w:tr w:rsidR="00E85286" w:rsidRPr="00E85286" w:rsidTr="00B967E9">
              <w:trPr>
                <w:tblCellSpacing w:w="0" w:type="dxa"/>
              </w:trPr>
              <w:tc>
                <w:tcPr>
                  <w:tcW w:w="9349" w:type="dxa"/>
                  <w:hideMark/>
                </w:tcPr>
                <w:p w:rsidR="00E85286" w:rsidRPr="00B967E9" w:rsidRDefault="00E85286" w:rsidP="00B967E9">
                  <w:pPr>
                    <w:spacing w:after="0" w:line="360" w:lineRule="auto"/>
                    <w:jc w:val="both"/>
                    <w:rPr>
                      <w:rFonts w:ascii="Times New Roman" w:eastAsia="Times New Roman" w:hAnsi="Times New Roman" w:cs="Times New Roman"/>
                      <w:sz w:val="28"/>
                      <w:szCs w:val="28"/>
                      <w:lang w:eastAsia="ru-RU"/>
                    </w:rPr>
                  </w:pPr>
                </w:p>
              </w:tc>
              <w:tc>
                <w:tcPr>
                  <w:tcW w:w="20" w:type="dxa"/>
                  <w:hideMark/>
                </w:tcPr>
                <w:p w:rsidR="00E85286" w:rsidRPr="00E85286" w:rsidRDefault="00E85286" w:rsidP="000534D4">
                  <w:pPr>
                    <w:spacing w:after="0" w:line="360" w:lineRule="auto"/>
                    <w:rPr>
                      <w:rFonts w:ascii="Times New Roman" w:eastAsia="Times New Roman" w:hAnsi="Times New Roman" w:cs="Times New Roman"/>
                      <w:sz w:val="28"/>
                      <w:szCs w:val="28"/>
                      <w:lang w:eastAsia="ru-RU"/>
                    </w:rPr>
                  </w:pPr>
                </w:p>
              </w:tc>
            </w:tr>
            <w:tr w:rsidR="00E85286" w:rsidRPr="00E85286" w:rsidTr="00B967E9">
              <w:trPr>
                <w:tblCellSpacing w:w="0" w:type="dxa"/>
              </w:trPr>
              <w:tc>
                <w:tcPr>
                  <w:tcW w:w="9349" w:type="dxa"/>
                  <w:hideMark/>
                </w:tcPr>
                <w:p w:rsidR="00E85286" w:rsidRPr="00E85286" w:rsidRDefault="00E85286" w:rsidP="000534D4">
                  <w:pPr>
                    <w:spacing w:after="0" w:line="360" w:lineRule="auto"/>
                    <w:rPr>
                      <w:rFonts w:ascii="Times New Roman" w:eastAsia="Times New Roman" w:hAnsi="Times New Roman" w:cs="Times New Roman"/>
                      <w:sz w:val="28"/>
                      <w:szCs w:val="28"/>
                      <w:lang w:eastAsia="ru-RU"/>
                    </w:rPr>
                  </w:pPr>
                </w:p>
              </w:tc>
              <w:tc>
                <w:tcPr>
                  <w:tcW w:w="20" w:type="dxa"/>
                  <w:hideMark/>
                </w:tcPr>
                <w:p w:rsidR="00E85286" w:rsidRPr="00E85286" w:rsidRDefault="00E85286" w:rsidP="000534D4">
                  <w:pPr>
                    <w:spacing w:after="0" w:line="360" w:lineRule="auto"/>
                    <w:rPr>
                      <w:rFonts w:ascii="Times New Roman" w:eastAsia="Times New Roman" w:hAnsi="Times New Roman" w:cs="Times New Roman"/>
                      <w:sz w:val="28"/>
                      <w:szCs w:val="28"/>
                      <w:lang w:eastAsia="ru-RU"/>
                    </w:rPr>
                  </w:pPr>
                </w:p>
              </w:tc>
            </w:tr>
          </w:tbl>
          <w:p w:rsidR="00E85286" w:rsidRPr="00E85286" w:rsidRDefault="00E85286" w:rsidP="000534D4">
            <w:pPr>
              <w:spacing w:after="0" w:line="360" w:lineRule="auto"/>
              <w:rPr>
                <w:rFonts w:ascii="Times New Roman" w:eastAsia="Times New Roman" w:hAnsi="Times New Roman" w:cs="Times New Roman"/>
                <w:sz w:val="28"/>
                <w:szCs w:val="28"/>
                <w:lang w:eastAsia="ru-RU"/>
              </w:rPr>
            </w:pPr>
          </w:p>
        </w:tc>
      </w:tr>
    </w:tbl>
    <w:p w:rsidR="00E85286" w:rsidRPr="00E85286" w:rsidRDefault="00E85286" w:rsidP="00E85286">
      <w:pPr>
        <w:spacing w:after="0" w:line="240" w:lineRule="auto"/>
        <w:rPr>
          <w:rFonts w:ascii="Times New Roman" w:eastAsia="Times New Roman" w:hAnsi="Times New Roman" w:cs="Times New Roman"/>
          <w:vanish/>
          <w:sz w:val="28"/>
          <w:szCs w:val="28"/>
          <w:lang w:eastAsia="ru-RU"/>
        </w:rPr>
      </w:pPr>
    </w:p>
    <w:p w:rsidR="00A23484" w:rsidRPr="00A070EC" w:rsidRDefault="00A23484" w:rsidP="00DD34BC">
      <w:pPr>
        <w:spacing w:after="0" w:line="360" w:lineRule="auto"/>
        <w:jc w:val="both"/>
        <w:rPr>
          <w:rFonts w:ascii="Times New Roman" w:eastAsia="Times New Roman" w:hAnsi="Times New Roman" w:cs="Times New Roman"/>
          <w:sz w:val="28"/>
          <w:szCs w:val="28"/>
          <w:lang w:eastAsia="ru-RU"/>
        </w:rPr>
      </w:pPr>
    </w:p>
    <w:p w:rsidR="00FA3DD4" w:rsidRPr="00A070EC" w:rsidRDefault="00FA3DD4" w:rsidP="00FA3DD4">
      <w:pPr>
        <w:spacing w:after="0" w:line="360" w:lineRule="auto"/>
        <w:jc w:val="both"/>
        <w:rPr>
          <w:rFonts w:ascii="Times New Roman" w:eastAsia="Times New Roman" w:hAnsi="Times New Roman" w:cs="Times New Roman"/>
          <w:sz w:val="28"/>
          <w:szCs w:val="28"/>
          <w:lang w:eastAsia="ru-RU"/>
        </w:rPr>
      </w:pPr>
      <w:r w:rsidRPr="00A070EC">
        <w:rPr>
          <w:rFonts w:ascii="Times New Roman" w:eastAsia="Times New Roman" w:hAnsi="Times New Roman" w:cs="Times New Roman"/>
          <w:sz w:val="28"/>
          <w:szCs w:val="28"/>
          <w:lang w:eastAsia="ru-RU"/>
        </w:rPr>
        <w:t>Председатель</w:t>
      </w:r>
    </w:p>
    <w:p w:rsidR="00FA3DD4" w:rsidRPr="00FA3DD4" w:rsidRDefault="00FA3DD4" w:rsidP="00FA3DD4">
      <w:pPr>
        <w:spacing w:after="0" w:line="360" w:lineRule="auto"/>
        <w:jc w:val="both"/>
        <w:rPr>
          <w:rFonts w:ascii="Times New Roman" w:eastAsia="Times New Roman" w:hAnsi="Times New Roman" w:cs="Times New Roman"/>
          <w:sz w:val="28"/>
          <w:szCs w:val="28"/>
          <w:lang w:eastAsia="ru-RU"/>
        </w:rPr>
      </w:pPr>
      <w:r w:rsidRPr="00FA3DD4">
        <w:rPr>
          <w:rFonts w:ascii="Times New Roman" w:eastAsia="Times New Roman" w:hAnsi="Times New Roman" w:cs="Times New Roman"/>
          <w:sz w:val="28"/>
          <w:szCs w:val="28"/>
          <w:lang w:eastAsia="ru-RU"/>
        </w:rPr>
        <w:t>Совета контрольно-счетных органов</w:t>
      </w:r>
    </w:p>
    <w:p w:rsidR="00FA3DD4" w:rsidRPr="00FA3DD4" w:rsidRDefault="00FA3DD4" w:rsidP="00FA3DD4">
      <w:pPr>
        <w:spacing w:after="0" w:line="360" w:lineRule="auto"/>
        <w:jc w:val="both"/>
        <w:rPr>
          <w:rFonts w:ascii="Times New Roman" w:eastAsia="Times New Roman" w:hAnsi="Times New Roman" w:cs="Times New Roman"/>
          <w:sz w:val="28"/>
          <w:szCs w:val="28"/>
          <w:lang w:eastAsia="ru-RU"/>
        </w:rPr>
      </w:pPr>
      <w:r w:rsidRPr="00FA3DD4">
        <w:rPr>
          <w:rFonts w:ascii="Times New Roman" w:eastAsia="Times New Roman" w:hAnsi="Times New Roman" w:cs="Times New Roman"/>
          <w:sz w:val="28"/>
          <w:szCs w:val="28"/>
          <w:lang w:eastAsia="ru-RU"/>
        </w:rPr>
        <w:t xml:space="preserve">Томской области                                                                            А.Д. Пронькин    </w:t>
      </w:r>
    </w:p>
    <w:p w:rsidR="00FA3DD4" w:rsidRPr="00FA3DD4" w:rsidRDefault="00FA3DD4" w:rsidP="00FA3DD4">
      <w:pPr>
        <w:spacing w:after="0" w:line="360" w:lineRule="auto"/>
        <w:jc w:val="both"/>
        <w:rPr>
          <w:rFonts w:ascii="Times New Roman" w:eastAsia="Times New Roman" w:hAnsi="Times New Roman" w:cs="Times New Roman"/>
          <w:sz w:val="28"/>
          <w:szCs w:val="28"/>
          <w:lang w:eastAsia="ru-RU"/>
        </w:rPr>
      </w:pPr>
    </w:p>
    <w:p w:rsidR="00FA3DD4" w:rsidRPr="00FA3DD4" w:rsidRDefault="00FA3DD4" w:rsidP="00FA3DD4">
      <w:pPr>
        <w:spacing w:after="0" w:line="360" w:lineRule="auto"/>
        <w:jc w:val="both"/>
        <w:rPr>
          <w:rFonts w:ascii="Times New Roman" w:eastAsia="Times New Roman" w:hAnsi="Times New Roman" w:cs="Times New Roman"/>
          <w:sz w:val="28"/>
          <w:szCs w:val="28"/>
          <w:lang w:eastAsia="ru-RU"/>
        </w:rPr>
      </w:pPr>
      <w:r w:rsidRPr="00FA3DD4">
        <w:rPr>
          <w:rFonts w:ascii="Times New Roman" w:eastAsia="Times New Roman" w:hAnsi="Times New Roman" w:cs="Times New Roman"/>
          <w:sz w:val="28"/>
          <w:szCs w:val="28"/>
          <w:lang w:eastAsia="ru-RU"/>
        </w:rPr>
        <w:t xml:space="preserve">Ответственный секретарь </w:t>
      </w:r>
    </w:p>
    <w:p w:rsidR="00FA3DD4" w:rsidRPr="00FA3DD4" w:rsidRDefault="00FA3DD4" w:rsidP="00FA3DD4">
      <w:pPr>
        <w:spacing w:after="0" w:line="360" w:lineRule="auto"/>
        <w:jc w:val="both"/>
        <w:rPr>
          <w:rFonts w:ascii="Times New Roman" w:eastAsia="Times New Roman" w:hAnsi="Times New Roman" w:cs="Times New Roman"/>
          <w:sz w:val="28"/>
          <w:szCs w:val="28"/>
          <w:lang w:eastAsia="ru-RU"/>
        </w:rPr>
      </w:pPr>
      <w:r w:rsidRPr="00FA3DD4">
        <w:rPr>
          <w:rFonts w:ascii="Times New Roman" w:eastAsia="Times New Roman" w:hAnsi="Times New Roman" w:cs="Times New Roman"/>
          <w:sz w:val="28"/>
          <w:szCs w:val="28"/>
          <w:lang w:eastAsia="ru-RU"/>
        </w:rPr>
        <w:lastRenderedPageBreak/>
        <w:t>Совета контрольно-счетных органов</w:t>
      </w:r>
    </w:p>
    <w:p w:rsidR="00FA3DD4" w:rsidRPr="00FA3DD4" w:rsidRDefault="00FA3DD4" w:rsidP="00FA3DD4">
      <w:pPr>
        <w:spacing w:after="0" w:line="360" w:lineRule="auto"/>
        <w:jc w:val="both"/>
        <w:rPr>
          <w:rFonts w:ascii="Times New Roman" w:eastAsia="Times New Roman" w:hAnsi="Times New Roman" w:cs="Times New Roman"/>
          <w:sz w:val="28"/>
          <w:szCs w:val="28"/>
          <w:lang w:eastAsia="ru-RU"/>
        </w:rPr>
      </w:pPr>
      <w:r w:rsidRPr="00FA3DD4">
        <w:rPr>
          <w:rFonts w:ascii="Times New Roman" w:eastAsia="Times New Roman" w:hAnsi="Times New Roman" w:cs="Times New Roman"/>
          <w:sz w:val="28"/>
          <w:szCs w:val="28"/>
          <w:lang w:eastAsia="ru-RU"/>
        </w:rPr>
        <w:t xml:space="preserve">Томской области                                                                                    В.И. Вакс     </w:t>
      </w:r>
    </w:p>
    <w:sectPr w:rsidR="00FA3DD4" w:rsidRPr="00FA3DD4" w:rsidSect="00A73F90">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702"/>
    <w:multiLevelType w:val="hybridMultilevel"/>
    <w:tmpl w:val="676401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F45351"/>
    <w:multiLevelType w:val="hybridMultilevel"/>
    <w:tmpl w:val="5624FF38"/>
    <w:lvl w:ilvl="0" w:tplc="DA9ACC98">
      <w:start w:val="1"/>
      <w:numFmt w:val="decimal"/>
      <w:lvlText w:val="%1."/>
      <w:lvlJc w:val="left"/>
      <w:pPr>
        <w:ind w:left="502"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0D0639"/>
    <w:multiLevelType w:val="hybridMultilevel"/>
    <w:tmpl w:val="603428FE"/>
    <w:lvl w:ilvl="0" w:tplc="270A262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6E"/>
    <w:rsid w:val="000342E8"/>
    <w:rsid w:val="000534D4"/>
    <w:rsid w:val="00061B19"/>
    <w:rsid w:val="000E3F17"/>
    <w:rsid w:val="0012079D"/>
    <w:rsid w:val="00157C35"/>
    <w:rsid w:val="00204D7C"/>
    <w:rsid w:val="00257DB8"/>
    <w:rsid w:val="00275393"/>
    <w:rsid w:val="00301569"/>
    <w:rsid w:val="00303A2C"/>
    <w:rsid w:val="00310707"/>
    <w:rsid w:val="003C7DFE"/>
    <w:rsid w:val="004619F6"/>
    <w:rsid w:val="005C2452"/>
    <w:rsid w:val="006143DA"/>
    <w:rsid w:val="00635DE2"/>
    <w:rsid w:val="00644C37"/>
    <w:rsid w:val="0068506E"/>
    <w:rsid w:val="006C77B2"/>
    <w:rsid w:val="006D4BE0"/>
    <w:rsid w:val="00727D2F"/>
    <w:rsid w:val="00750553"/>
    <w:rsid w:val="009160B4"/>
    <w:rsid w:val="00A070EC"/>
    <w:rsid w:val="00A214A4"/>
    <w:rsid w:val="00A23484"/>
    <w:rsid w:val="00A73F90"/>
    <w:rsid w:val="00A95F5B"/>
    <w:rsid w:val="00AF3BF4"/>
    <w:rsid w:val="00B43640"/>
    <w:rsid w:val="00B75472"/>
    <w:rsid w:val="00B967E9"/>
    <w:rsid w:val="00D16993"/>
    <w:rsid w:val="00D738D7"/>
    <w:rsid w:val="00D91C31"/>
    <w:rsid w:val="00D94075"/>
    <w:rsid w:val="00DB76B1"/>
    <w:rsid w:val="00DD34BC"/>
    <w:rsid w:val="00DD43DB"/>
    <w:rsid w:val="00E832B5"/>
    <w:rsid w:val="00E85286"/>
    <w:rsid w:val="00F121C7"/>
    <w:rsid w:val="00F724C2"/>
    <w:rsid w:val="00F84090"/>
    <w:rsid w:val="00F929BB"/>
    <w:rsid w:val="00FA3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472"/>
    <w:pPr>
      <w:ind w:left="720"/>
      <w:contextualSpacing/>
    </w:pPr>
  </w:style>
  <w:style w:type="paragraph" w:styleId="a4">
    <w:name w:val="Normal (Web)"/>
    <w:basedOn w:val="a"/>
    <w:uiPriority w:val="99"/>
    <w:unhideWhenUsed/>
    <w:rsid w:val="00E852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472"/>
    <w:pPr>
      <w:ind w:left="720"/>
      <w:contextualSpacing/>
    </w:pPr>
  </w:style>
  <w:style w:type="paragraph" w:styleId="a4">
    <w:name w:val="Normal (Web)"/>
    <w:basedOn w:val="a"/>
    <w:uiPriority w:val="99"/>
    <w:unhideWhenUsed/>
    <w:rsid w:val="00E852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1611">
      <w:bodyDiv w:val="1"/>
      <w:marLeft w:val="0"/>
      <w:marRight w:val="0"/>
      <w:marTop w:val="0"/>
      <w:marBottom w:val="0"/>
      <w:divBdr>
        <w:top w:val="none" w:sz="0" w:space="0" w:color="auto"/>
        <w:left w:val="none" w:sz="0" w:space="0" w:color="auto"/>
        <w:bottom w:val="none" w:sz="0" w:space="0" w:color="auto"/>
        <w:right w:val="none" w:sz="0" w:space="0" w:color="auto"/>
      </w:divBdr>
    </w:div>
    <w:div w:id="310671592">
      <w:bodyDiv w:val="1"/>
      <w:marLeft w:val="0"/>
      <w:marRight w:val="0"/>
      <w:marTop w:val="0"/>
      <w:marBottom w:val="0"/>
      <w:divBdr>
        <w:top w:val="none" w:sz="0" w:space="0" w:color="auto"/>
        <w:left w:val="none" w:sz="0" w:space="0" w:color="auto"/>
        <w:bottom w:val="none" w:sz="0" w:space="0" w:color="auto"/>
        <w:right w:val="none" w:sz="0" w:space="0" w:color="auto"/>
      </w:divBdr>
    </w:div>
    <w:div w:id="849485614">
      <w:bodyDiv w:val="1"/>
      <w:marLeft w:val="0"/>
      <w:marRight w:val="0"/>
      <w:marTop w:val="0"/>
      <w:marBottom w:val="0"/>
      <w:divBdr>
        <w:top w:val="none" w:sz="0" w:space="0" w:color="auto"/>
        <w:left w:val="none" w:sz="0" w:space="0" w:color="auto"/>
        <w:bottom w:val="none" w:sz="0" w:space="0" w:color="auto"/>
        <w:right w:val="none" w:sz="0" w:space="0" w:color="auto"/>
      </w:divBdr>
    </w:div>
    <w:div w:id="17290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55BDE-47F4-4B19-AE58-B364E680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Василевская Екатерина Даниловна</dc:creator>
  <cp:lastModifiedBy>Губина</cp:lastModifiedBy>
  <cp:revision>2</cp:revision>
  <cp:lastPrinted>2015-12-09T05:17:00Z</cp:lastPrinted>
  <dcterms:created xsi:type="dcterms:W3CDTF">2015-12-16T09:37:00Z</dcterms:created>
  <dcterms:modified xsi:type="dcterms:W3CDTF">2015-12-16T09:37:00Z</dcterms:modified>
</cp:coreProperties>
</file>